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E0" w:rsidRPr="00F065E0" w:rsidRDefault="00F065E0" w:rsidP="00F065E0">
      <w:pPr>
        <w:ind w:firstLine="288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F065E0">
        <w:rPr>
          <w:rFonts w:cs="B Yagut" w:hint="cs"/>
          <w:b/>
          <w:bCs/>
          <w:sz w:val="24"/>
          <w:szCs w:val="24"/>
          <w:rtl/>
          <w:lang w:bidi="fa-IR"/>
        </w:rPr>
        <w:t>راهنمایی و ارشاد در زمینه پشم سنگ</w:t>
      </w:r>
    </w:p>
    <w:p w:rsidR="0035350E" w:rsidRPr="0035350E" w:rsidRDefault="00F065E0" w:rsidP="00F065E0">
      <w:pPr>
        <w:ind w:firstLine="288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در مورد مخاطرات پشم سنگ (الیاف معدنی </w:t>
      </w:r>
      <w:proofErr w:type="spellStart"/>
      <w:r>
        <w:rPr>
          <w:rFonts w:cs="B Yagut" w:hint="cs"/>
          <w:sz w:val="24"/>
          <w:szCs w:val="24"/>
          <w:rtl/>
          <w:lang w:bidi="fa-IR"/>
        </w:rPr>
        <w:t>سنتتیک</w:t>
      </w:r>
      <w:proofErr w:type="spellEnd"/>
      <w:r>
        <w:rPr>
          <w:rFonts w:cs="B Yagut" w:hint="cs"/>
          <w:sz w:val="24"/>
          <w:szCs w:val="24"/>
          <w:rtl/>
          <w:lang w:bidi="fa-IR"/>
        </w:rPr>
        <w:t xml:space="preserve">) </w:t>
      </w:r>
      <w:r w:rsidRPr="00F065E0">
        <w:rPr>
          <w:rFonts w:cs="B Yagut"/>
          <w:sz w:val="24"/>
          <w:szCs w:val="24"/>
          <w:rtl/>
          <w:lang w:bidi="fa-IR"/>
        </w:rPr>
        <w:t>شواهد کم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/>
          <w:sz w:val="24"/>
          <w:szCs w:val="24"/>
          <w:rtl/>
          <w:lang w:bidi="fa-IR"/>
        </w:rPr>
        <w:t xml:space="preserve"> در مورد ا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 w:hint="eastAsia"/>
          <w:sz w:val="24"/>
          <w:szCs w:val="24"/>
          <w:rtl/>
          <w:lang w:bidi="fa-IR"/>
        </w:rPr>
        <w:t>جاد</w:t>
      </w:r>
      <w:r w:rsidRPr="00F065E0">
        <w:rPr>
          <w:rFonts w:cs="B Yagut"/>
          <w:sz w:val="24"/>
          <w:szCs w:val="24"/>
          <w:rtl/>
          <w:lang w:bidi="fa-IR"/>
        </w:rPr>
        <w:t xml:space="preserve"> </w:t>
      </w:r>
      <w:proofErr w:type="spellStart"/>
      <w:r w:rsidRPr="00F065E0">
        <w:rPr>
          <w:rFonts w:cs="B Yagut"/>
          <w:sz w:val="24"/>
          <w:szCs w:val="24"/>
          <w:rtl/>
          <w:lang w:bidi="fa-IR"/>
        </w:rPr>
        <w:t>ب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 w:hint="eastAsia"/>
          <w:sz w:val="24"/>
          <w:szCs w:val="24"/>
          <w:rtl/>
          <w:lang w:bidi="fa-IR"/>
        </w:rPr>
        <w:t>مار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/>
          <w:sz w:val="24"/>
          <w:szCs w:val="24"/>
          <w:rtl/>
          <w:lang w:bidi="fa-IR"/>
        </w:rPr>
        <w:t>ها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proofErr w:type="spellEnd"/>
      <w:r w:rsidRPr="00F065E0">
        <w:rPr>
          <w:rFonts w:cs="B Yagut"/>
          <w:sz w:val="24"/>
          <w:szCs w:val="24"/>
          <w:rtl/>
          <w:lang w:bidi="fa-IR"/>
        </w:rPr>
        <w:t xml:space="preserve"> تنفس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/>
          <w:sz w:val="24"/>
          <w:szCs w:val="24"/>
          <w:rtl/>
          <w:lang w:bidi="fa-IR"/>
        </w:rPr>
        <w:t xml:space="preserve"> در انسان توسط وجود دارد. درمورد </w:t>
      </w:r>
      <w:proofErr w:type="spellStart"/>
      <w:r w:rsidRPr="00F065E0">
        <w:rPr>
          <w:rFonts w:cs="B Yagut"/>
          <w:sz w:val="24"/>
          <w:szCs w:val="24"/>
          <w:rtl/>
          <w:lang w:bidi="fa-IR"/>
        </w:rPr>
        <w:t>سرطان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/>
          <w:sz w:val="24"/>
          <w:szCs w:val="24"/>
          <w:rtl/>
          <w:lang w:bidi="fa-IR"/>
        </w:rPr>
        <w:t>زا</w:t>
      </w:r>
      <w:r w:rsidRPr="00F065E0">
        <w:rPr>
          <w:rFonts w:cs="B Yagut" w:hint="cs"/>
          <w:sz w:val="24"/>
          <w:szCs w:val="24"/>
          <w:rtl/>
          <w:lang w:bidi="fa-IR"/>
        </w:rPr>
        <w:t>یی</w:t>
      </w:r>
      <w:proofErr w:type="spellEnd"/>
      <w:r w:rsidRPr="00F065E0">
        <w:rPr>
          <w:rFonts w:cs="B Yagut"/>
          <w:sz w:val="24"/>
          <w:szCs w:val="24"/>
          <w:rtl/>
          <w:lang w:bidi="fa-IR"/>
        </w:rPr>
        <w:t xml:space="preserve"> ا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 w:hint="eastAsia"/>
          <w:sz w:val="24"/>
          <w:szCs w:val="24"/>
          <w:rtl/>
          <w:lang w:bidi="fa-IR"/>
        </w:rPr>
        <w:t>ن</w:t>
      </w:r>
      <w:r w:rsidRPr="00F065E0">
        <w:rPr>
          <w:rFonts w:cs="B Yagut"/>
          <w:sz w:val="24"/>
          <w:szCs w:val="24"/>
          <w:rtl/>
          <w:lang w:bidi="fa-IR"/>
        </w:rPr>
        <w:t xml:space="preserve"> مواد ن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 w:hint="eastAsia"/>
          <w:sz w:val="24"/>
          <w:szCs w:val="24"/>
          <w:rtl/>
          <w:lang w:bidi="fa-IR"/>
        </w:rPr>
        <w:t>ز</w:t>
      </w:r>
      <w:r>
        <w:rPr>
          <w:rFonts w:cs="B Yagut" w:hint="cs"/>
          <w:sz w:val="24"/>
          <w:szCs w:val="24"/>
          <w:rtl/>
          <w:lang w:bidi="fa-IR"/>
        </w:rPr>
        <w:t xml:space="preserve"> در طبقه 3 قرار دارند(احتمالاً </w:t>
      </w:r>
      <w:proofErr w:type="spellStart"/>
      <w:r>
        <w:rPr>
          <w:rFonts w:cs="B Yagut" w:hint="cs"/>
          <w:sz w:val="24"/>
          <w:szCs w:val="24"/>
          <w:rtl/>
          <w:lang w:bidi="fa-IR"/>
        </w:rPr>
        <w:t>سرطان‌زا</w:t>
      </w:r>
      <w:proofErr w:type="spellEnd"/>
      <w:r>
        <w:rPr>
          <w:rFonts w:cs="B Yagut" w:hint="cs"/>
          <w:sz w:val="24"/>
          <w:szCs w:val="24"/>
          <w:rtl/>
          <w:lang w:bidi="fa-IR"/>
        </w:rPr>
        <w:t>) و برای بسیاری از مواد این دسته</w:t>
      </w:r>
      <w:r w:rsidRPr="00F065E0">
        <w:rPr>
          <w:rFonts w:cs="B Yagut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هنوز </w:t>
      </w:r>
      <w:r w:rsidRPr="00F065E0">
        <w:rPr>
          <w:rFonts w:cs="B Yagut"/>
          <w:sz w:val="24"/>
          <w:szCs w:val="24"/>
          <w:rtl/>
          <w:lang w:bidi="fa-IR"/>
        </w:rPr>
        <w:t xml:space="preserve">به عنوان </w:t>
      </w:r>
      <w:proofErr w:type="spellStart"/>
      <w:r w:rsidRPr="00F065E0">
        <w:rPr>
          <w:rFonts w:cs="B Yagut"/>
          <w:sz w:val="24"/>
          <w:szCs w:val="24"/>
          <w:rtl/>
          <w:lang w:bidi="fa-IR"/>
        </w:rPr>
        <w:t>سرطان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/>
          <w:sz w:val="24"/>
          <w:szCs w:val="24"/>
          <w:rtl/>
          <w:lang w:bidi="fa-IR"/>
        </w:rPr>
        <w:t>زا</w:t>
      </w:r>
      <w:proofErr w:type="spellEnd"/>
      <w:r w:rsidRPr="00F065E0">
        <w:rPr>
          <w:rFonts w:cs="B Yagut"/>
          <w:sz w:val="24"/>
          <w:szCs w:val="24"/>
          <w:rtl/>
          <w:lang w:bidi="fa-IR"/>
        </w:rPr>
        <w:t xml:space="preserve"> برا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/>
          <w:sz w:val="24"/>
          <w:szCs w:val="24"/>
          <w:rtl/>
          <w:lang w:bidi="fa-IR"/>
        </w:rPr>
        <w:t xml:space="preserve"> انسان طبقه بند</w:t>
      </w:r>
      <w:r w:rsidRPr="00F065E0">
        <w:rPr>
          <w:rFonts w:cs="B Yagut" w:hint="cs"/>
          <w:sz w:val="24"/>
          <w:szCs w:val="24"/>
          <w:rtl/>
          <w:lang w:bidi="fa-IR"/>
        </w:rPr>
        <w:t>ی</w:t>
      </w:r>
      <w:r w:rsidRPr="00F065E0">
        <w:rPr>
          <w:rFonts w:cs="B Yagut"/>
          <w:sz w:val="24"/>
          <w:szCs w:val="24"/>
          <w:rtl/>
          <w:lang w:bidi="fa-IR"/>
        </w:rPr>
        <w:t xml:space="preserve"> نشده </w:t>
      </w:r>
      <w:proofErr w:type="spellStart"/>
      <w:r w:rsidRPr="00F065E0">
        <w:rPr>
          <w:rFonts w:cs="B Yagut"/>
          <w:sz w:val="24"/>
          <w:szCs w:val="24"/>
          <w:rtl/>
          <w:lang w:bidi="fa-IR"/>
        </w:rPr>
        <w:t>اند</w:t>
      </w:r>
      <w:proofErr w:type="spellEnd"/>
      <w:r w:rsidRPr="00F065E0">
        <w:rPr>
          <w:rFonts w:cs="B Yagut"/>
          <w:sz w:val="24"/>
          <w:szCs w:val="24"/>
          <w:rtl/>
          <w:lang w:bidi="fa-IR"/>
        </w:rPr>
        <w:t xml:space="preserve">. 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در ارتباط با </w:t>
      </w:r>
      <w:r w:rsidR="0035350E">
        <w:rPr>
          <w:rFonts w:cs="B Yagut" w:hint="cs"/>
          <w:sz w:val="24"/>
          <w:szCs w:val="24"/>
          <w:rtl/>
          <w:lang w:bidi="fa-IR"/>
        </w:rPr>
        <w:t xml:space="preserve">میزان 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>ریسک‌</w:t>
      </w:r>
      <w:r w:rsidR="0035350E">
        <w:rPr>
          <w:rFonts w:cs="B Yagut" w:hint="cs"/>
          <w:sz w:val="24"/>
          <w:szCs w:val="24"/>
          <w:rtl/>
          <w:lang w:bidi="fa-IR"/>
        </w:rPr>
        <w:t xml:space="preserve"> این ماده 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نیز به طور معمول ریسک مرتبط با این ماده به مراتب کمتر از </w:t>
      </w:r>
      <w:proofErr w:type="spellStart"/>
      <w:r w:rsidR="006405D9" w:rsidRPr="0035350E">
        <w:rPr>
          <w:rFonts w:cs="B Yagut" w:hint="cs"/>
          <w:sz w:val="24"/>
          <w:szCs w:val="24"/>
          <w:rtl/>
          <w:lang w:bidi="fa-IR"/>
        </w:rPr>
        <w:t>آزبست</w:t>
      </w:r>
      <w:proofErr w:type="spellEnd"/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 بوده و یکی از </w:t>
      </w:r>
      <w:proofErr w:type="spellStart"/>
      <w:r w:rsidR="006405D9" w:rsidRPr="0035350E">
        <w:rPr>
          <w:rFonts w:cs="B Yagut" w:hint="cs"/>
          <w:sz w:val="24"/>
          <w:szCs w:val="24"/>
          <w:rtl/>
          <w:lang w:bidi="fa-IR"/>
        </w:rPr>
        <w:t>جایگزین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>های</w:t>
      </w:r>
      <w:proofErr w:type="spellEnd"/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 اصلی </w:t>
      </w:r>
      <w:proofErr w:type="spellStart"/>
      <w:r w:rsidR="006405D9" w:rsidRPr="0035350E">
        <w:rPr>
          <w:rFonts w:cs="B Yagut" w:hint="cs"/>
          <w:sz w:val="24"/>
          <w:szCs w:val="24"/>
          <w:rtl/>
          <w:lang w:bidi="fa-IR"/>
        </w:rPr>
        <w:t>آزبست</w:t>
      </w:r>
      <w:proofErr w:type="spellEnd"/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 به خصوص در مباحث عایق کاری </w:t>
      </w:r>
      <w:proofErr w:type="spellStart"/>
      <w:r w:rsidR="006405D9" w:rsidRPr="0035350E">
        <w:rPr>
          <w:rFonts w:cs="B Yagut" w:hint="cs"/>
          <w:sz w:val="24"/>
          <w:szCs w:val="24"/>
          <w:rtl/>
          <w:lang w:bidi="fa-IR"/>
        </w:rPr>
        <w:t>می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>باشد</w:t>
      </w:r>
      <w:proofErr w:type="spellEnd"/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. </w:t>
      </w:r>
      <w:r w:rsidR="0035350E">
        <w:rPr>
          <w:rFonts w:cs="B Yagut" w:hint="cs"/>
          <w:sz w:val="24"/>
          <w:szCs w:val="24"/>
          <w:rtl/>
          <w:lang w:bidi="fa-IR"/>
        </w:rPr>
        <w:t xml:space="preserve">از طرفی 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>مشابهت این ماده از نظر عناصر تشکیل دهنده دلیلی بر مشابهت مخاطرا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>ت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 نیست. </w:t>
      </w:r>
    </w:p>
    <w:p w:rsidR="0035350E" w:rsidRPr="0035350E" w:rsidRDefault="00F065E0" w:rsidP="00F065E0">
      <w:pPr>
        <w:ind w:firstLine="288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در مورد اختلاط این ماده با سایر مواد نیز </w:t>
      </w:r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به طور معمول معادن </w:t>
      </w:r>
      <w:proofErr w:type="spellStart"/>
      <w:r w:rsidR="006405D9" w:rsidRPr="0035350E">
        <w:rPr>
          <w:rFonts w:cs="B Yagut" w:hint="cs"/>
          <w:sz w:val="24"/>
          <w:szCs w:val="24"/>
          <w:rtl/>
          <w:lang w:bidi="fa-IR"/>
        </w:rPr>
        <w:t>آزبست</w:t>
      </w:r>
      <w:proofErr w:type="spellEnd"/>
      <w:r w:rsidR="003B7742" w:rsidRPr="0035350E">
        <w:rPr>
          <w:rFonts w:cs="B Yagut" w:hint="cs"/>
          <w:sz w:val="24"/>
          <w:szCs w:val="24"/>
          <w:rtl/>
          <w:lang w:bidi="fa-IR"/>
        </w:rPr>
        <w:t xml:space="preserve">، </w:t>
      </w:r>
      <w:proofErr w:type="spellStart"/>
      <w:r w:rsidR="003B7742" w:rsidRPr="0035350E">
        <w:rPr>
          <w:rFonts w:cs="B Yagut" w:hint="cs"/>
          <w:sz w:val="24"/>
          <w:szCs w:val="24"/>
          <w:rtl/>
          <w:lang w:bidi="fa-IR"/>
        </w:rPr>
        <w:t>سیلیس</w:t>
      </w:r>
      <w:proofErr w:type="spellEnd"/>
      <w:r w:rsidR="006405D9" w:rsidRPr="0035350E">
        <w:rPr>
          <w:rFonts w:cs="B Yagut" w:hint="cs"/>
          <w:sz w:val="24"/>
          <w:szCs w:val="24"/>
          <w:rtl/>
          <w:lang w:bidi="fa-IR"/>
        </w:rPr>
        <w:t xml:space="preserve"> و پشم سنگ جدا بوده و امکان اختلاط آنها بسیار کم است. </w:t>
      </w:r>
    </w:p>
    <w:p w:rsidR="006405D9" w:rsidRPr="0035350E" w:rsidRDefault="00F065E0" w:rsidP="00F065E0">
      <w:pPr>
        <w:ind w:firstLine="288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در مورد الزام اندازه گیری نیز این امر 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>به خصوص در صنایع تولید کننده پشم سنگ وجود دارد. با این حال در جاهایی که از محصولات مرتبط استفاده می شود بسته به تشخیص و ارزیابی ریسک کارشناس بهداشت حرفه‌ای الزام به اندازه گیری مشخص می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>شود.</w:t>
      </w:r>
    </w:p>
    <w:p w:rsidR="00626DF8" w:rsidRPr="0035350E" w:rsidRDefault="00F065E0" w:rsidP="00263B55">
      <w:pPr>
        <w:ind w:firstLine="288"/>
        <w:jc w:val="both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در مورد میزان مواجهه</w:t>
      </w:r>
      <w:r w:rsidRPr="0035350E">
        <w:rPr>
          <w:rFonts w:cs="B Yagut" w:hint="cs"/>
          <w:sz w:val="24"/>
          <w:szCs w:val="24"/>
          <w:rtl/>
          <w:lang w:bidi="fa-IR"/>
        </w:rPr>
        <w:t xml:space="preserve"> </w:t>
      </w:r>
      <w:r w:rsidR="00272CE7" w:rsidRPr="0035350E">
        <w:rPr>
          <w:rFonts w:cs="B Yagut" w:hint="cs"/>
          <w:sz w:val="24"/>
          <w:szCs w:val="24"/>
          <w:rtl/>
          <w:lang w:bidi="fa-IR"/>
        </w:rPr>
        <w:t>صفحه 102 و 103 ویرایش پنجم کتاب حدود مجاز مواجهه شغلی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 xml:space="preserve"> 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اطلاعات کامل در این زمینه </w:t>
      </w:r>
      <w:r w:rsidRPr="0035350E">
        <w:rPr>
          <w:rFonts w:cs="B Yagut" w:hint="cs"/>
          <w:sz w:val="24"/>
          <w:szCs w:val="24"/>
          <w:rtl/>
          <w:lang w:bidi="fa-IR"/>
        </w:rPr>
        <w:t xml:space="preserve">و مواد مشابه را به همراه جزئیات </w:t>
      </w:r>
      <w:r>
        <w:rPr>
          <w:rFonts w:cs="B Yagut" w:hint="cs"/>
          <w:sz w:val="24"/>
          <w:szCs w:val="24"/>
          <w:rtl/>
          <w:lang w:bidi="fa-IR"/>
        </w:rPr>
        <w:t xml:space="preserve">ارائه کرده است. 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 xml:space="preserve">جلد ششم راهنمای </w:t>
      </w:r>
      <w:r>
        <w:rPr>
          <w:rFonts w:cs="B Yagut" w:hint="cs"/>
          <w:sz w:val="24"/>
          <w:szCs w:val="24"/>
          <w:rtl/>
          <w:lang w:bidi="fa-IR"/>
        </w:rPr>
        <w:t>«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>شناسایی و ارزشیابی عوامل زیان آور شیمیایی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 xml:space="preserve"> 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 xml:space="preserve"> محیط</w:t>
      </w:r>
      <w:r>
        <w:rPr>
          <w:rFonts w:cs="B Yagut" w:hint="cs"/>
          <w:sz w:val="24"/>
          <w:szCs w:val="24"/>
          <w:rtl/>
          <w:lang w:bidi="fa-IR"/>
        </w:rPr>
        <w:t>»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 xml:space="preserve"> 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 xml:space="preserve">(1392) نیز استاندارد اندازه گیری </w:t>
      </w:r>
      <w:r w:rsidR="00626DF8" w:rsidRPr="0035350E">
        <w:rPr>
          <w:rFonts w:cs="B Yagut" w:hint="cs"/>
          <w:sz w:val="24"/>
          <w:szCs w:val="24"/>
          <w:rtl/>
          <w:lang w:bidi="fa-IR"/>
        </w:rPr>
        <w:t>الیاف های معدنی</w:t>
      </w:r>
      <w:r w:rsidR="0035350E" w:rsidRPr="0035350E">
        <w:rPr>
          <w:rFonts w:cs="B Yagut" w:hint="cs"/>
          <w:sz w:val="24"/>
          <w:szCs w:val="24"/>
          <w:rtl/>
          <w:lang w:bidi="fa-IR"/>
        </w:rPr>
        <w:t xml:space="preserve"> (بخش د) را مشخص کرده است.</w:t>
      </w:r>
      <w:r>
        <w:rPr>
          <w:rFonts w:cs="B Yagut" w:hint="cs"/>
          <w:sz w:val="24"/>
          <w:szCs w:val="24"/>
          <w:rtl/>
          <w:lang w:bidi="fa-IR"/>
        </w:rPr>
        <w:t xml:space="preserve"> همچنین در این زمینه اطلاعات</w:t>
      </w:r>
      <w:r w:rsidR="00263B55">
        <w:rPr>
          <w:rFonts w:cs="B Yagut" w:hint="cs"/>
          <w:sz w:val="24"/>
          <w:szCs w:val="24"/>
          <w:rtl/>
          <w:lang w:bidi="fa-IR"/>
        </w:rPr>
        <w:t xml:space="preserve"> </w:t>
      </w:r>
      <w:proofErr w:type="spellStart"/>
      <w:r w:rsidR="00263B55">
        <w:rPr>
          <w:rFonts w:cs="B Yagut" w:hint="cs"/>
          <w:sz w:val="24"/>
          <w:szCs w:val="24"/>
          <w:rtl/>
          <w:lang w:bidi="fa-IR"/>
        </w:rPr>
        <w:t>زیر</w:t>
      </w:r>
      <w:r w:rsidR="00263B55">
        <w:rPr>
          <w:rFonts w:cs="B Yagut" w:hint="cs"/>
          <w:sz w:val="24"/>
          <w:szCs w:val="24"/>
          <w:rtl/>
          <w:lang w:bidi="fa-IR"/>
        </w:rPr>
        <w:t>از</w:t>
      </w:r>
      <w:proofErr w:type="spellEnd"/>
      <w:r w:rsidR="00263B55">
        <w:rPr>
          <w:rFonts w:cs="B Yagut" w:hint="cs"/>
          <w:sz w:val="24"/>
          <w:szCs w:val="24"/>
          <w:rtl/>
          <w:lang w:bidi="fa-IR"/>
        </w:rPr>
        <w:t xml:space="preserve"> سوی</w:t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263B55">
        <w:rPr>
          <w:rFonts w:cs="B Yagut" w:hint="cs"/>
          <w:sz w:val="24"/>
          <w:szCs w:val="24"/>
          <w:rtl/>
          <w:lang w:bidi="fa-IR"/>
        </w:rPr>
        <w:t xml:space="preserve">سازمان </w:t>
      </w:r>
      <w:r w:rsidR="00263B55" w:rsidRPr="00263B55">
        <w:rPr>
          <w:rFonts w:cs="B Yagut"/>
          <w:lang w:bidi="fa-IR"/>
        </w:rPr>
        <w:t>O</w:t>
      </w:r>
      <w:bookmarkStart w:id="0" w:name="_GoBack"/>
      <w:bookmarkEnd w:id="0"/>
      <w:r w:rsidR="00263B55" w:rsidRPr="00263B55">
        <w:rPr>
          <w:rFonts w:cs="B Yagut"/>
          <w:lang w:bidi="fa-IR"/>
        </w:rPr>
        <w:t>SHA</w:t>
      </w:r>
      <w:r w:rsidRPr="00263B55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کمک کننده خواهد بود:</w:t>
      </w:r>
    </w:p>
    <w:p w:rsidR="003B7742" w:rsidRDefault="003B7742">
      <w:pPr>
        <w:rPr>
          <w:lang w:bidi="fa-IR"/>
        </w:rPr>
      </w:pPr>
    </w:p>
    <w:p w:rsidR="003B7742" w:rsidRPr="00F065E0" w:rsidRDefault="003B7742" w:rsidP="00F065E0">
      <w:pPr>
        <w:ind w:firstLine="288"/>
        <w:jc w:val="center"/>
        <w:rPr>
          <w:rFonts w:cs="B Yagut"/>
          <w:sz w:val="24"/>
          <w:szCs w:val="24"/>
          <w:rtl/>
          <w:lang w:bidi="fa-IR"/>
        </w:rPr>
      </w:pPr>
      <w:r w:rsidRPr="00F065E0">
        <w:rPr>
          <w:rFonts w:cs="B Yagut"/>
          <w:noProof/>
          <w:sz w:val="24"/>
          <w:szCs w:val="24"/>
          <w:lang w:eastAsia="en-US"/>
        </w:rPr>
        <w:drawing>
          <wp:inline distT="0" distB="0" distL="0" distR="0" wp14:anchorId="250DB724" wp14:editId="00F8E35A">
            <wp:extent cx="4970473" cy="35523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65" t="17987" r="20998" b="9289"/>
                    <a:stretch/>
                  </pic:blipFill>
                  <pic:spPr bwMode="auto">
                    <a:xfrm>
                      <a:off x="0" y="0"/>
                      <a:ext cx="5003239" cy="357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5E0" w:rsidRDefault="00F065E0" w:rsidP="00F065E0">
      <w:pPr>
        <w:ind w:firstLine="288"/>
        <w:jc w:val="both"/>
        <w:rPr>
          <w:rFonts w:cs="B Yagut"/>
          <w:sz w:val="24"/>
          <w:szCs w:val="24"/>
          <w:rtl/>
          <w:lang w:bidi="fa-IR"/>
        </w:rPr>
      </w:pPr>
    </w:p>
    <w:p w:rsidR="006405D9" w:rsidRPr="00F065E0" w:rsidRDefault="00F065E0" w:rsidP="00F065E0">
      <w:pPr>
        <w:ind w:firstLine="288"/>
        <w:jc w:val="both"/>
        <w:rPr>
          <w:rFonts w:cs="B Yagut"/>
          <w:sz w:val="24"/>
          <w:szCs w:val="24"/>
          <w:rtl/>
          <w:lang w:bidi="fa-IR"/>
        </w:rPr>
      </w:pPr>
      <w:r w:rsidRPr="00F065E0">
        <w:rPr>
          <w:rFonts w:cs="B Yagut" w:hint="cs"/>
          <w:sz w:val="24"/>
          <w:szCs w:val="24"/>
          <w:rtl/>
          <w:lang w:bidi="fa-IR"/>
        </w:rPr>
        <w:t xml:space="preserve">در نهایت در مورد شیوه کنترل نیز لازم است در صورت نیاز از اقدامات فنی و مهندسی و در غیر </w:t>
      </w:r>
      <w:proofErr w:type="spellStart"/>
      <w:r w:rsidRPr="00F065E0">
        <w:rPr>
          <w:rFonts w:cs="B Yagut" w:hint="cs"/>
          <w:sz w:val="24"/>
          <w:szCs w:val="24"/>
          <w:rtl/>
          <w:lang w:bidi="fa-IR"/>
        </w:rPr>
        <w:t>این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 w:hint="cs"/>
          <w:sz w:val="24"/>
          <w:szCs w:val="24"/>
          <w:rtl/>
          <w:lang w:bidi="fa-IR"/>
        </w:rPr>
        <w:t>صورت</w:t>
      </w:r>
      <w:proofErr w:type="spellEnd"/>
      <w:r w:rsidRPr="00F065E0">
        <w:rPr>
          <w:rFonts w:cs="B Yagut" w:hint="cs"/>
          <w:sz w:val="24"/>
          <w:szCs w:val="24"/>
          <w:rtl/>
          <w:lang w:bidi="fa-IR"/>
        </w:rPr>
        <w:t xml:space="preserve"> از سایر </w:t>
      </w:r>
      <w:proofErr w:type="spellStart"/>
      <w:r w:rsidRPr="00F065E0">
        <w:rPr>
          <w:rFonts w:cs="B Yagut" w:hint="cs"/>
          <w:sz w:val="24"/>
          <w:szCs w:val="24"/>
          <w:rtl/>
          <w:lang w:bidi="fa-IR"/>
        </w:rPr>
        <w:t>روش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 w:hint="cs"/>
          <w:sz w:val="24"/>
          <w:szCs w:val="24"/>
          <w:rtl/>
          <w:lang w:bidi="fa-IR"/>
        </w:rPr>
        <w:t>ها</w:t>
      </w:r>
      <w:proofErr w:type="spellEnd"/>
      <w:r w:rsidRPr="00F065E0">
        <w:rPr>
          <w:rFonts w:cs="B Yagut" w:hint="cs"/>
          <w:sz w:val="24"/>
          <w:szCs w:val="24"/>
          <w:rtl/>
          <w:lang w:bidi="fa-IR"/>
        </w:rPr>
        <w:t xml:space="preserve"> از جمله وسایل حفاظت فردی در زمان مواجهات مرتبط استفاده شود. در صورت نیاز به نظم و نظافت این ماده لازم است از </w:t>
      </w:r>
      <w:proofErr w:type="spellStart"/>
      <w:r w:rsidRPr="00F065E0">
        <w:rPr>
          <w:rFonts w:cs="B Yagut" w:hint="cs"/>
          <w:sz w:val="24"/>
          <w:szCs w:val="24"/>
          <w:rtl/>
          <w:lang w:bidi="fa-IR"/>
        </w:rPr>
        <w:t>جاروبرقی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F065E0">
        <w:rPr>
          <w:rFonts w:cs="B Yagut" w:hint="cs"/>
          <w:sz w:val="24"/>
          <w:szCs w:val="24"/>
          <w:rtl/>
          <w:lang w:bidi="fa-IR"/>
        </w:rPr>
        <w:t>های</w:t>
      </w:r>
      <w:proofErr w:type="spellEnd"/>
      <w:r w:rsidRPr="00F065E0">
        <w:rPr>
          <w:rFonts w:cs="B Yagut" w:hint="cs"/>
          <w:sz w:val="24"/>
          <w:szCs w:val="24"/>
          <w:rtl/>
          <w:lang w:bidi="fa-IR"/>
        </w:rPr>
        <w:t xml:space="preserve"> صنعتی مرتبط استفاده کرد.</w:t>
      </w:r>
    </w:p>
    <w:sectPr w:rsidR="006405D9" w:rsidRPr="00F065E0" w:rsidSect="00F065E0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4A6"/>
    <w:multiLevelType w:val="hybridMultilevel"/>
    <w:tmpl w:val="79C6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7"/>
    <w:rsid w:val="00263B55"/>
    <w:rsid w:val="00272CE7"/>
    <w:rsid w:val="00291FEB"/>
    <w:rsid w:val="0035350E"/>
    <w:rsid w:val="003B7742"/>
    <w:rsid w:val="00626DF8"/>
    <w:rsid w:val="006405D9"/>
    <w:rsid w:val="00AC1EA1"/>
    <w:rsid w:val="00F065E0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2F2E"/>
  <w15:chartTrackingRefBased/>
  <w15:docId w15:val="{80292F54-96BD-46F4-B5B7-E9C3DF5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A1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EA1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otnoteReference">
    <w:name w:val="footnote reference"/>
    <w:aliases w:val="شماره زيرنويس,Omid Footnote,پاورقی"/>
    <w:basedOn w:val="DefaultParagraphFont"/>
    <w:uiPriority w:val="99"/>
    <w:qFormat/>
    <w:rsid w:val="00AC1EA1"/>
    <w:rPr>
      <w:vertAlign w:val="superscript"/>
    </w:rPr>
  </w:style>
  <w:style w:type="paragraph" w:styleId="Title">
    <w:name w:val="Title"/>
    <w:basedOn w:val="Normal"/>
    <w:link w:val="TitleChar"/>
    <w:qFormat/>
    <w:rsid w:val="00AC1EA1"/>
    <w:pPr>
      <w:jc w:val="center"/>
    </w:pPr>
    <w:rPr>
      <w:rFonts w:cs="B Nazanin"/>
      <w:b/>
      <w:bCs/>
      <w:sz w:val="24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AC1EA1"/>
    <w:rPr>
      <w:rFonts w:cs="B Nazanin"/>
      <w:b/>
      <w:bCs/>
      <w:sz w:val="24"/>
      <w:szCs w:val="30"/>
    </w:rPr>
  </w:style>
  <w:style w:type="paragraph" w:styleId="ListParagraph">
    <w:name w:val="List Paragraph"/>
    <w:basedOn w:val="Normal"/>
    <w:link w:val="ListParagraphChar"/>
    <w:qFormat/>
    <w:rsid w:val="00AC1E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AC1EA1"/>
    <w:rPr>
      <w:rFonts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گل آقای مهدی</dc:creator>
  <cp:keywords/>
  <dc:description/>
  <cp:lastModifiedBy>علی گل آقای مهدی</cp:lastModifiedBy>
  <cp:revision>3</cp:revision>
  <dcterms:created xsi:type="dcterms:W3CDTF">2022-10-16T05:32:00Z</dcterms:created>
  <dcterms:modified xsi:type="dcterms:W3CDTF">2022-10-16T09:42:00Z</dcterms:modified>
</cp:coreProperties>
</file>